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Financial Services and General Government</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GSA - Federal Buildings Fund - New Construction, Major Repairs and Alterations, and Basic Repairs Accounts</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public have access to the building the project will be completed in?</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this project be executed by a small business?</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this request augment an existing Basic Repairs project?</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 Major Alteration and Repairs project been completed at this site in the last three years?</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engagement and support is crucial in determining which projects are worthy of Federal funding. To that end, please describe or include evidence of community support. Please include any relevant links to information posted on your website, or online, including letters of support as well as a list of any material you are uploading.</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