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Agriculture, Rural Development, Food and Drug Administration, and Related Agencies</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Agricultural Research Service, Buildings and Facilities</w:t>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B">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2">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30">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1">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p>
    <w:p w:rsidR="00000000" w:rsidDel="00000000" w:rsidP="00000000" w:rsidRDefault="00000000" w:rsidRPr="00000000" w14:paraId="0000003A">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for the project. Verify that you have downloaded the document that corresponds to the proper account before proceeding.</w:t>
      </w:r>
    </w:p>
    <w:p w:rsidR="00000000" w:rsidDel="00000000" w:rsidP="00000000" w:rsidRDefault="00000000" w:rsidRPr="00000000" w14:paraId="0000003B">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C">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website address of the proposed recipient.</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there are additional costs necessary to complete the project, have those been secured?</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Rural Development projects, is the project for an eligible purpose and does it meet all eligibility requirements under current law?</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entity plan to make grants to other entities from the funds provided and if so, to whom?</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is the project a priority for the district? Briefly explain the community benefits.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any funding for the project been included in any presidential budget and if so, how much, in which fiscal year, and in which agency or agencies and program(s)?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the project received federal funding before and if so, how much, when, and from which agency or agencies and program(s)?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ARS B&amp;F only, what is the estimated start date of the project? How soon could the feasibility/engineering design phase commence? [mm/yy]</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ARS B&amp;F only, does the project have distinct and separable phases?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ARS B&amp;F only, what is the estimated completion date of the project? When does completion of construction occur? [mm/yy]</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6">
      <w:pPr>
        <w:pageBreakBefore w:val="0"/>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