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Homeland Security</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Emergency Operations Center Grants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Request_DHS-Emergency-Operations_Requester-name.doc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Supplemental questions for Emergency Operations Center Grants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projects that meet the requirements detailed in the most recent </w:t>
      </w:r>
      <w:hyperlink r:id="rId7">
        <w:r w:rsidDel="00000000" w:rsidR="00000000" w:rsidRPr="00000000">
          <w:rPr>
            <w:rFonts w:ascii="Times New Roman" w:cs="Times New Roman" w:eastAsia="Times New Roman" w:hAnsi="Times New Roman"/>
            <w:color w:val="1155cc"/>
            <w:sz w:val="24"/>
            <w:szCs w:val="24"/>
            <w:u w:val="single"/>
            <w:rtl w:val="0"/>
          </w:rPr>
          <w:t xml:space="preserve">Notice of Funding Opportunity</w:t>
        </w:r>
      </w:hyperlink>
      <w:r w:rsidDel="00000000" w:rsidR="00000000" w:rsidRPr="00000000">
        <w:rPr>
          <w:rFonts w:ascii="Times New Roman" w:cs="Times New Roman" w:eastAsia="Times New Roman" w:hAnsi="Times New Roman"/>
          <w:sz w:val="24"/>
          <w:szCs w:val="24"/>
          <w:rtl w:val="0"/>
        </w:rPr>
        <w:t xml:space="preserve"> for the Emergency Operations Center Grant Program, including the cost-share requirement and environmental and historic preservation requirements, as applicable, will be considered for funding. For any projects designated for funding in the final fiscal year 2022 Homeland Security Appropriations Act, the respective state administrative agency (SAA) must submit an application to the Federal Emergency Management Agency, and that agency will serve as the administrative agent for the grant. Therefore, all project proposals must be accompanied by a letter of support from the appropriate SSA affirming that it believes the project is eligible.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pay careful attention to FEMA’s eligibility requirements when answering the following questions:</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requesting jurisdiction a state, Indian tribal government, or local government as defined by section 102 or 602 of the Robert T. Stafford Disaster Relief and Emergency Assistance Act, 42 USC 5122, 5195a?</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project eligible under the most recent </w:t>
      </w:r>
      <w:hyperlink r:id="rId8">
        <w:r w:rsidDel="00000000" w:rsidR="00000000" w:rsidRPr="00000000">
          <w:rPr>
            <w:rFonts w:ascii="Times New Roman" w:cs="Times New Roman" w:eastAsia="Times New Roman" w:hAnsi="Times New Roman"/>
            <w:color w:val="1155cc"/>
            <w:sz w:val="24"/>
            <w:szCs w:val="24"/>
            <w:u w:val="single"/>
            <w:rtl w:val="0"/>
          </w:rPr>
          <w:t xml:space="preserve">Notice of Funding Opportunity</w:t>
        </w:r>
      </w:hyperlink>
      <w:r w:rsidDel="00000000" w:rsidR="00000000" w:rsidRPr="00000000">
        <w:rPr>
          <w:rFonts w:ascii="Times New Roman" w:cs="Times New Roman" w:eastAsia="Times New Roman" w:hAnsi="Times New Roman"/>
          <w:sz w:val="24"/>
          <w:szCs w:val="24"/>
          <w:rtl w:val="0"/>
        </w:rPr>
        <w:t xml:space="preserve"> for the Emergency Operations Center Grant Program?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requesting jurisdiction provide the required 25 percent non-federal cost share?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requestor in a position to enhance their emergency management capabilities and address their Emergency Operations Center needs?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pStyle w:val="Heading3"/>
        <w:rPr>
          <w:rFonts w:ascii="Times New Roman" w:cs="Times New Roman" w:eastAsia="Times New Roman" w:hAnsi="Times New Roman"/>
          <w:sz w:val="24"/>
          <w:szCs w:val="24"/>
        </w:rPr>
      </w:pPr>
      <w:bookmarkStart w:colFirst="0" w:colLast="0" w:name="_xz62q82xbxn9" w:id="0"/>
      <w:bookmarkEnd w:id="0"/>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yperlink" Target="https://www.grants.gov/web/grants/view-opportunity.html?oppId=95433" TargetMode="External"/><Relationship Id="rId8" Type="http://schemas.openxmlformats.org/officeDocument/2006/relationships/hyperlink" Target="https://www.grants.gov/web/grants/view-opportunity.html?oppId=95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